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F5" w:rsidRDefault="003B0DF5" w:rsidP="003B0DF5">
      <w:pPr>
        <w:spacing w:after="200" w:line="276" w:lineRule="auto"/>
        <w:jc w:val="center"/>
        <w:rPr>
          <w:rFonts w:ascii="Comic Sans MS" w:hAnsi="Comic Sans MS" w:cs="Arial"/>
          <w:b/>
          <w:sz w:val="40"/>
          <w:u w:val="single"/>
        </w:rPr>
      </w:pPr>
      <w:r w:rsidRPr="004C7288">
        <w:rPr>
          <w:rFonts w:ascii="Comic Sans MS" w:hAnsi="Comic Sans MS" w:cs="Arial"/>
          <w:b/>
          <w:sz w:val="40"/>
          <w:u w:val="single"/>
        </w:rPr>
        <w:t>Variables affecting conformity</w:t>
      </w:r>
    </w:p>
    <w:tbl>
      <w:tblPr>
        <w:tblStyle w:val="TableGrid"/>
        <w:tblW w:w="15417" w:type="dxa"/>
        <w:tblInd w:w="-601" w:type="dxa"/>
        <w:tblLook w:val="04A0" w:firstRow="1" w:lastRow="0" w:firstColumn="1" w:lastColumn="0" w:noHBand="0" w:noVBand="1"/>
      </w:tblPr>
      <w:tblGrid>
        <w:gridCol w:w="7196"/>
        <w:gridCol w:w="8221"/>
      </w:tblGrid>
      <w:tr w:rsidR="003B0DF5" w:rsidRPr="002829CE" w:rsidTr="00545CF5">
        <w:tc>
          <w:tcPr>
            <w:tcW w:w="7196" w:type="dxa"/>
          </w:tcPr>
          <w:p w:rsidR="003B0DF5" w:rsidRPr="002829CE" w:rsidRDefault="003B0DF5" w:rsidP="00545CF5">
            <w:pPr>
              <w:spacing w:after="200" w:line="276" w:lineRule="auto"/>
              <w:rPr>
                <w:rFonts w:ascii="Comic Sans MS" w:hAnsi="Comic Sans MS" w:cs="Arial"/>
                <w:b/>
                <w:sz w:val="28"/>
              </w:rPr>
            </w:pPr>
            <w:r w:rsidRPr="002829CE">
              <w:rPr>
                <w:rFonts w:ascii="Comic Sans MS" w:hAnsi="Comic Sans MS" w:cs="Arial"/>
                <w:b/>
                <w:sz w:val="28"/>
              </w:rPr>
              <w:t>Situational Variable</w:t>
            </w:r>
            <w:r>
              <w:rPr>
                <w:rFonts w:ascii="Comic Sans MS" w:hAnsi="Comic Sans MS" w:cs="Arial"/>
                <w:b/>
                <w:sz w:val="28"/>
              </w:rPr>
              <w:t xml:space="preserve"> – A01</w:t>
            </w:r>
          </w:p>
        </w:tc>
        <w:tc>
          <w:tcPr>
            <w:tcW w:w="8221" w:type="dxa"/>
          </w:tcPr>
          <w:p w:rsidR="003B0DF5" w:rsidRPr="002829CE" w:rsidRDefault="003B0DF5" w:rsidP="00545CF5">
            <w:pPr>
              <w:spacing w:after="200" w:line="276" w:lineRule="auto"/>
              <w:rPr>
                <w:rFonts w:ascii="Comic Sans MS" w:hAnsi="Comic Sans MS" w:cs="Arial"/>
                <w:b/>
                <w:sz w:val="28"/>
              </w:rPr>
            </w:pPr>
            <w:r w:rsidRPr="002829CE">
              <w:rPr>
                <w:rFonts w:ascii="Comic Sans MS" w:hAnsi="Comic Sans MS" w:cs="Arial"/>
                <w:b/>
                <w:sz w:val="28"/>
              </w:rPr>
              <w:t>Link to Asch’s research</w:t>
            </w:r>
            <w:r>
              <w:rPr>
                <w:rFonts w:ascii="Comic Sans MS" w:hAnsi="Comic Sans MS" w:cs="Arial"/>
                <w:b/>
                <w:sz w:val="28"/>
              </w:rPr>
              <w:t xml:space="preserve"> – A03</w:t>
            </w:r>
          </w:p>
        </w:tc>
      </w:tr>
      <w:tr w:rsidR="003B0DF5" w:rsidRPr="00A03F84" w:rsidTr="00545CF5">
        <w:tc>
          <w:tcPr>
            <w:tcW w:w="7196" w:type="dxa"/>
          </w:tcPr>
          <w:p w:rsidR="003B0DF5" w:rsidRDefault="003B0DF5" w:rsidP="003B0DF5">
            <w:pPr>
              <w:spacing w:after="200" w:line="276" w:lineRule="auto"/>
              <w:rPr>
                <w:rFonts w:ascii="Comic Sans MS" w:hAnsi="Comic Sans MS" w:cs="Arial"/>
              </w:rPr>
            </w:pPr>
            <w:r>
              <w:rPr>
                <w:rFonts w:ascii="Comic Sans MS" w:hAnsi="Comic Sans MS" w:cs="Arial"/>
                <w:noProof/>
                <w:lang w:eastAsia="en-GB"/>
              </w:rPr>
              <w:drawing>
                <wp:anchor distT="0" distB="0" distL="114300" distR="114300" simplePos="0" relativeHeight="251660288" behindDoc="0" locked="0" layoutInCell="1" allowOverlap="1" wp14:anchorId="39C36B0A" wp14:editId="18EE2059">
                  <wp:simplePos x="0" y="0"/>
                  <wp:positionH relativeFrom="column">
                    <wp:posOffset>3141345</wp:posOffset>
                  </wp:positionH>
                  <wp:positionV relativeFrom="paragraph">
                    <wp:posOffset>953135</wp:posOffset>
                  </wp:positionV>
                  <wp:extent cx="1248410" cy="999372"/>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5">
                            <a:extLst>
                              <a:ext uri="{28A0092B-C50C-407E-A947-70E740481C1C}">
                                <a14:useLocalDpi xmlns:a14="http://schemas.microsoft.com/office/drawing/2010/main" val="0"/>
                              </a:ext>
                            </a:extLst>
                          </a:blip>
                          <a:stretch>
                            <a:fillRect/>
                          </a:stretch>
                        </pic:blipFill>
                        <pic:spPr>
                          <a:xfrm>
                            <a:off x="0" y="0"/>
                            <a:ext cx="1248410" cy="999372"/>
                          </a:xfrm>
                          <a:prstGeom prst="rect">
                            <a:avLst/>
                          </a:prstGeom>
                        </pic:spPr>
                      </pic:pic>
                    </a:graphicData>
                  </a:graphic>
                  <wp14:sizeRelH relativeFrom="page">
                    <wp14:pctWidth>0</wp14:pctWidth>
                  </wp14:sizeRelH>
                  <wp14:sizeRelV relativeFrom="page">
                    <wp14:pctHeight>0</wp14:pctHeight>
                  </wp14:sizeRelV>
                </wp:anchor>
              </w:drawing>
            </w:r>
            <w:r w:rsidRPr="00A03F84">
              <w:rPr>
                <w:rFonts w:ascii="Comic Sans MS" w:hAnsi="Comic Sans MS" w:cs="Arial"/>
                <w:b/>
              </w:rPr>
              <w:t>Size of group</w:t>
            </w:r>
            <w:r>
              <w:rPr>
                <w:rFonts w:ascii="Comic Sans MS" w:hAnsi="Comic Sans MS" w:cs="Arial"/>
                <w:b/>
              </w:rPr>
              <w:t xml:space="preserve"> – </w:t>
            </w:r>
          </w:p>
          <w:p w:rsidR="003B0DF5" w:rsidRPr="00A03F84" w:rsidRDefault="003B0DF5" w:rsidP="003B0DF5">
            <w:pPr>
              <w:spacing w:after="200" w:line="276" w:lineRule="auto"/>
              <w:rPr>
                <w:rFonts w:ascii="Comic Sans MS" w:hAnsi="Comic Sans MS" w:cs="Arial"/>
              </w:rPr>
            </w:pPr>
          </w:p>
        </w:tc>
        <w:tc>
          <w:tcPr>
            <w:tcW w:w="8221" w:type="dxa"/>
          </w:tcPr>
          <w:p w:rsidR="003B0DF5" w:rsidRDefault="003B0DF5" w:rsidP="00545CF5">
            <w:pPr>
              <w:spacing w:after="200" w:line="276" w:lineRule="auto"/>
              <w:rPr>
                <w:rFonts w:ascii="Comic Sans MS" w:hAnsi="Comic Sans MS" w:cs="Arial"/>
              </w:rPr>
            </w:pPr>
          </w:p>
          <w:p w:rsidR="003B0DF5" w:rsidRDefault="003B0DF5" w:rsidP="00545CF5">
            <w:pPr>
              <w:spacing w:after="200" w:line="276" w:lineRule="auto"/>
              <w:rPr>
                <w:rFonts w:ascii="Comic Sans MS" w:hAnsi="Comic Sans MS" w:cs="Arial"/>
              </w:rPr>
            </w:pPr>
          </w:p>
          <w:p w:rsidR="003B0DF5" w:rsidRDefault="003B0DF5" w:rsidP="00545CF5">
            <w:pPr>
              <w:spacing w:after="200" w:line="276" w:lineRule="auto"/>
              <w:rPr>
                <w:rFonts w:ascii="Comic Sans MS" w:hAnsi="Comic Sans MS" w:cs="Arial"/>
              </w:rPr>
            </w:pPr>
          </w:p>
          <w:p w:rsidR="003B0DF5" w:rsidRDefault="003B0DF5" w:rsidP="00545CF5">
            <w:pPr>
              <w:spacing w:after="200" w:line="276" w:lineRule="auto"/>
              <w:rPr>
                <w:rFonts w:ascii="Comic Sans MS" w:hAnsi="Comic Sans MS" w:cs="Arial"/>
              </w:rPr>
            </w:pPr>
          </w:p>
          <w:p w:rsidR="003B0DF5" w:rsidRDefault="003B0DF5" w:rsidP="00545CF5">
            <w:pPr>
              <w:spacing w:after="200" w:line="276" w:lineRule="auto"/>
              <w:rPr>
                <w:rFonts w:ascii="Comic Sans MS" w:hAnsi="Comic Sans MS" w:cs="Arial"/>
              </w:rPr>
            </w:pPr>
          </w:p>
          <w:p w:rsidR="003B0DF5" w:rsidRPr="00A03F84" w:rsidRDefault="003B0DF5" w:rsidP="00545CF5">
            <w:pPr>
              <w:spacing w:after="200" w:line="276" w:lineRule="auto"/>
              <w:rPr>
                <w:rFonts w:ascii="Comic Sans MS" w:hAnsi="Comic Sans MS" w:cs="Arial"/>
              </w:rPr>
            </w:pPr>
          </w:p>
        </w:tc>
      </w:tr>
      <w:tr w:rsidR="003B0DF5" w:rsidRPr="00A03F84" w:rsidTr="00545CF5">
        <w:trPr>
          <w:trHeight w:val="2683"/>
        </w:trPr>
        <w:tc>
          <w:tcPr>
            <w:tcW w:w="7196" w:type="dxa"/>
          </w:tcPr>
          <w:p w:rsidR="003B0DF5" w:rsidRDefault="003B0DF5" w:rsidP="003B0DF5">
            <w:pPr>
              <w:spacing w:after="200" w:line="276" w:lineRule="auto"/>
              <w:rPr>
                <w:rFonts w:ascii="Comic Sans MS" w:hAnsi="Comic Sans MS" w:cs="Arial"/>
              </w:rPr>
            </w:pPr>
            <w:r>
              <w:rPr>
                <w:rFonts w:ascii="Comic Sans MS" w:hAnsi="Comic Sans MS" w:cs="Arial"/>
                <w:b/>
              </w:rPr>
              <w:t xml:space="preserve">Unanimity – </w:t>
            </w:r>
          </w:p>
          <w:p w:rsidR="003B0DF5" w:rsidRPr="00A03F84" w:rsidRDefault="003B0DF5" w:rsidP="003B0DF5">
            <w:pPr>
              <w:spacing w:after="200" w:line="276" w:lineRule="auto"/>
              <w:rPr>
                <w:rFonts w:ascii="Comic Sans MS" w:hAnsi="Comic Sans MS" w:cs="Arial"/>
              </w:rPr>
            </w:pPr>
          </w:p>
        </w:tc>
        <w:tc>
          <w:tcPr>
            <w:tcW w:w="8221" w:type="dxa"/>
          </w:tcPr>
          <w:p w:rsidR="003B0DF5" w:rsidRPr="00A03F84" w:rsidRDefault="003B0DF5" w:rsidP="003B0DF5">
            <w:pPr>
              <w:spacing w:after="200" w:line="276" w:lineRule="auto"/>
              <w:rPr>
                <w:rFonts w:ascii="Comic Sans MS" w:hAnsi="Comic Sans MS" w:cs="Arial"/>
              </w:rPr>
            </w:pPr>
            <w:r>
              <w:rPr>
                <w:rFonts w:ascii="Comic Sans MS" w:hAnsi="Comic Sans MS" w:cs="Arial"/>
                <w:b/>
                <w:noProof/>
                <w:sz w:val="40"/>
                <w:u w:val="single"/>
                <w:lang w:eastAsia="en-GB"/>
              </w:rPr>
              <w:drawing>
                <wp:anchor distT="0" distB="0" distL="114300" distR="114300" simplePos="0" relativeHeight="251659264" behindDoc="0" locked="0" layoutInCell="1" allowOverlap="1" wp14:anchorId="025BB547" wp14:editId="13460816">
                  <wp:simplePos x="0" y="0"/>
                  <wp:positionH relativeFrom="column">
                    <wp:posOffset>4172585</wp:posOffset>
                  </wp:positionH>
                  <wp:positionV relativeFrom="paragraph">
                    <wp:posOffset>561340</wp:posOffset>
                  </wp:positionV>
                  <wp:extent cx="944880" cy="944880"/>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1.jpg"/>
                          <pic:cNvPicPr/>
                        </pic:nvPicPr>
                        <pic:blipFill>
                          <a:blip r:embed="rId6">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rsidR="003B0DF5" w:rsidRPr="00A03F84" w:rsidRDefault="003B0DF5" w:rsidP="00545CF5">
            <w:pPr>
              <w:spacing w:after="200" w:line="276" w:lineRule="auto"/>
              <w:rPr>
                <w:rFonts w:ascii="Comic Sans MS" w:hAnsi="Comic Sans MS" w:cs="Arial"/>
              </w:rPr>
            </w:pPr>
          </w:p>
        </w:tc>
      </w:tr>
      <w:tr w:rsidR="003B0DF5" w:rsidRPr="00A03F84" w:rsidTr="00545CF5">
        <w:trPr>
          <w:trHeight w:val="1996"/>
        </w:trPr>
        <w:tc>
          <w:tcPr>
            <w:tcW w:w="7196" w:type="dxa"/>
          </w:tcPr>
          <w:p w:rsidR="003B0DF5" w:rsidRDefault="003B0DF5" w:rsidP="003B0DF5">
            <w:pPr>
              <w:spacing w:after="200" w:line="276" w:lineRule="auto"/>
              <w:rPr>
                <w:rFonts w:ascii="Comic Sans MS" w:hAnsi="Comic Sans MS" w:cs="Arial"/>
              </w:rPr>
            </w:pPr>
            <w:r>
              <w:rPr>
                <w:rFonts w:ascii="Comic Sans MS" w:hAnsi="Comic Sans MS" w:cs="Arial"/>
                <w:b/>
              </w:rPr>
              <w:t xml:space="preserve">Task Difficulty – </w:t>
            </w:r>
          </w:p>
          <w:p w:rsidR="003B0DF5" w:rsidRPr="00A03F84" w:rsidRDefault="003B0DF5" w:rsidP="003B0DF5">
            <w:pPr>
              <w:spacing w:after="200" w:line="276" w:lineRule="auto"/>
              <w:rPr>
                <w:rFonts w:ascii="Comic Sans MS" w:hAnsi="Comic Sans MS" w:cs="Arial"/>
              </w:rPr>
            </w:pPr>
            <w:r>
              <w:rPr>
                <w:rFonts w:ascii="Comic Sans MS" w:hAnsi="Comic Sans MS" w:cs="Arial"/>
                <w:b/>
                <w:noProof/>
                <w:lang w:eastAsia="en-GB"/>
              </w:rPr>
              <mc:AlternateContent>
                <mc:Choice Requires="wps">
                  <w:drawing>
                    <wp:anchor distT="0" distB="0" distL="114300" distR="114300" simplePos="0" relativeHeight="251661312" behindDoc="0" locked="0" layoutInCell="1" allowOverlap="1" wp14:anchorId="3A06DCE4" wp14:editId="3454E308">
                      <wp:simplePos x="0" y="0"/>
                      <wp:positionH relativeFrom="column">
                        <wp:posOffset>-401955</wp:posOffset>
                      </wp:positionH>
                      <wp:positionV relativeFrom="paragraph">
                        <wp:posOffset>815975</wp:posOffset>
                      </wp:positionV>
                      <wp:extent cx="10172700" cy="685800"/>
                      <wp:effectExtent l="19050" t="19050" r="19050" b="19050"/>
                      <wp:wrapNone/>
                      <wp:docPr id="621" name="Rounded Rectangle 621"/>
                      <wp:cNvGraphicFramePr/>
                      <a:graphic xmlns:a="http://schemas.openxmlformats.org/drawingml/2006/main">
                        <a:graphicData uri="http://schemas.microsoft.com/office/word/2010/wordprocessingShape">
                          <wps:wsp>
                            <wps:cNvSpPr/>
                            <wps:spPr>
                              <a:xfrm>
                                <a:off x="0" y="0"/>
                                <a:ext cx="10172700" cy="685800"/>
                              </a:xfrm>
                              <a:prstGeom prst="roundRect">
                                <a:avLst/>
                              </a:prstGeom>
                              <a:ln w="28575" cmpd="sng"/>
                            </wps:spPr>
                            <wps:style>
                              <a:lnRef idx="2">
                                <a:schemeClr val="dk1"/>
                              </a:lnRef>
                              <a:fillRef idx="1">
                                <a:schemeClr val="lt1"/>
                              </a:fillRef>
                              <a:effectRef idx="0">
                                <a:schemeClr val="dk1"/>
                              </a:effectRef>
                              <a:fontRef idx="minor">
                                <a:schemeClr val="dk1"/>
                              </a:fontRef>
                            </wps:style>
                            <wps:txbx>
                              <w:txbxContent>
                                <w:p w:rsidR="003B0DF5" w:rsidRPr="002829CE" w:rsidRDefault="003B0DF5" w:rsidP="003B0DF5">
                                  <w:pPr>
                                    <w:jc w:val="center"/>
                                    <w:rPr>
                                      <w:rFonts w:ascii="Comic Sans MS" w:hAnsi="Comic Sans MS"/>
                                      <w:i/>
                                    </w:rPr>
                                  </w:pPr>
                                  <w:r w:rsidRPr="002829CE">
                                    <w:rPr>
                                      <w:rFonts w:ascii="Comic Sans MS" w:hAnsi="Comic Sans MS"/>
                                      <w:b/>
                                      <w:i/>
                                    </w:rPr>
                                    <w:t>Individual variables</w:t>
                                  </w:r>
                                  <w:r w:rsidRPr="002829CE">
                                    <w:rPr>
                                      <w:rFonts w:ascii="Comic Sans MS" w:hAnsi="Comic Sans MS"/>
                                      <w:i/>
                                    </w:rPr>
                                    <w:t xml:space="preserve"> are personal characteristics that affect the degree to which individuals yield to group pressures; included within this are gender, mood and culture. Extend your knowledge by reading about how individual variables affect conformity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1" o:spid="_x0000_s1026" style="position:absolute;margin-left:-31.65pt;margin-top:64.25pt;width:80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" fillcolor="white [3201]" strokecolor="black [3200]" strokeweight="2.25pt">
                      <v:textbox>
                        <w:txbxContent>
                          <w:p w:rsidR="003B0DF5" w:rsidRPr="002829CE" w:rsidRDefault="003B0DF5" w:rsidP="003B0DF5">
                            <w:pPr>
                              <w:jc w:val="center"/>
                              <w:rPr>
                                <w:rFonts w:ascii="Comic Sans MS" w:hAnsi="Comic Sans MS"/>
                                <w:i/>
                              </w:rPr>
                            </w:pPr>
                            <w:r w:rsidRPr="002829CE">
                              <w:rPr>
                                <w:rFonts w:ascii="Comic Sans MS" w:hAnsi="Comic Sans MS"/>
                                <w:b/>
                                <w:i/>
                              </w:rPr>
                              <w:t>Individual variables</w:t>
                            </w:r>
                            <w:r w:rsidRPr="002829CE">
                              <w:rPr>
                                <w:rFonts w:ascii="Comic Sans MS" w:hAnsi="Comic Sans MS"/>
                                <w:i/>
                              </w:rPr>
                              <w:t xml:space="preserve"> are personal characteristics that affect the degree to which individuals yield to group pressures; included within this are gender, mood and culture. Extend your knowledge by reading about how individual variables affect conformity rates.</w:t>
                            </w:r>
                          </w:p>
                        </w:txbxContent>
                      </v:textbox>
                    </v:roundrect>
                  </w:pict>
                </mc:Fallback>
              </mc:AlternateContent>
            </w:r>
          </w:p>
        </w:tc>
        <w:tc>
          <w:tcPr>
            <w:tcW w:w="8221" w:type="dxa"/>
          </w:tcPr>
          <w:p w:rsidR="003B0DF5" w:rsidRPr="00A03F84" w:rsidRDefault="003B0DF5" w:rsidP="00545CF5">
            <w:pPr>
              <w:spacing w:after="200" w:line="276" w:lineRule="auto"/>
              <w:rPr>
                <w:rFonts w:ascii="Comic Sans MS" w:hAnsi="Comic Sans MS" w:cs="Arial"/>
              </w:rPr>
            </w:pPr>
          </w:p>
        </w:tc>
      </w:tr>
      <w:tr w:rsidR="003B0DF5" w:rsidRPr="00A03F84" w:rsidTr="00545CF5">
        <w:tc>
          <w:tcPr>
            <w:tcW w:w="7196" w:type="dxa"/>
          </w:tcPr>
          <w:p w:rsidR="003B0DF5" w:rsidRPr="00A03F84" w:rsidRDefault="003B0DF5" w:rsidP="00545CF5">
            <w:pPr>
              <w:spacing w:after="200" w:line="276" w:lineRule="auto"/>
              <w:rPr>
                <w:rFonts w:ascii="Comic Sans MS" w:hAnsi="Comic Sans MS" w:cs="Arial"/>
              </w:rPr>
            </w:pPr>
            <w:r>
              <w:rPr>
                <w:rFonts w:ascii="Comic Sans MS" w:hAnsi="Comic Sans MS" w:cs="Arial"/>
              </w:rPr>
              <w:lastRenderedPageBreak/>
              <w:t>Research indicates that conformity rates increase as the size of the majority influence increases, but there does come a point where further increases in the size of the majority does not lead to further increases in conformity</w:t>
            </w:r>
          </w:p>
        </w:tc>
        <w:tc>
          <w:tcPr>
            <w:tcW w:w="8221" w:type="dxa"/>
          </w:tcPr>
          <w:p w:rsidR="003B0DF5" w:rsidRDefault="003B0DF5" w:rsidP="00545CF5">
            <w:pPr>
              <w:spacing w:after="200" w:line="276" w:lineRule="auto"/>
              <w:rPr>
                <w:rFonts w:ascii="Comic Sans MS" w:hAnsi="Comic Sans MS" w:cs="Arial"/>
              </w:rPr>
            </w:pPr>
            <w:r>
              <w:rPr>
                <w:rFonts w:ascii="Comic Sans MS" w:hAnsi="Comic Sans MS" w:cs="Arial"/>
              </w:rPr>
              <w:t>Asch (1956) found the following results when using one real participant</w:t>
            </w:r>
          </w:p>
          <w:p w:rsidR="003B0DF5" w:rsidRDefault="003B0DF5" w:rsidP="00545CF5">
            <w:pPr>
              <w:spacing w:after="200" w:line="276" w:lineRule="auto"/>
              <w:rPr>
                <w:rFonts w:ascii="Comic Sans MS" w:hAnsi="Comic Sans MS" w:cs="Arial"/>
              </w:rPr>
            </w:pPr>
            <w:r>
              <w:rPr>
                <w:rFonts w:ascii="Comic Sans MS" w:hAnsi="Comic Sans MS" w:cs="Arial"/>
              </w:rPr>
              <w:t>1 confederate = low conformity rate</w:t>
            </w:r>
          </w:p>
          <w:p w:rsidR="003B0DF5" w:rsidRDefault="003B0DF5" w:rsidP="00545CF5">
            <w:pPr>
              <w:spacing w:after="200" w:line="276" w:lineRule="auto"/>
              <w:rPr>
                <w:rFonts w:ascii="Comic Sans MS" w:hAnsi="Comic Sans MS" w:cs="Arial"/>
              </w:rPr>
            </w:pPr>
            <w:r>
              <w:rPr>
                <w:rFonts w:ascii="Comic Sans MS" w:hAnsi="Comic Sans MS" w:cs="Arial"/>
              </w:rPr>
              <w:t>2 confederates = 13% conformity rate</w:t>
            </w:r>
          </w:p>
          <w:p w:rsidR="003B0DF5" w:rsidRDefault="003B0DF5" w:rsidP="00545CF5">
            <w:pPr>
              <w:spacing w:after="200" w:line="276" w:lineRule="auto"/>
              <w:rPr>
                <w:rFonts w:ascii="Comic Sans MS" w:hAnsi="Comic Sans MS" w:cs="Arial"/>
              </w:rPr>
            </w:pPr>
            <w:r>
              <w:rPr>
                <w:rFonts w:ascii="Comic Sans MS" w:hAnsi="Comic Sans MS" w:cs="Arial"/>
              </w:rPr>
              <w:t>3 confederates – 32% (similar to original study)</w:t>
            </w:r>
          </w:p>
          <w:p w:rsidR="003B0DF5" w:rsidRPr="00A03F84" w:rsidRDefault="003B0DF5" w:rsidP="00545CF5">
            <w:pPr>
              <w:spacing w:after="200" w:line="276" w:lineRule="auto"/>
              <w:rPr>
                <w:rFonts w:ascii="Comic Sans MS" w:hAnsi="Comic Sans MS" w:cs="Arial"/>
              </w:rPr>
            </w:pPr>
            <w:r>
              <w:rPr>
                <w:rFonts w:ascii="Comic Sans MS" w:hAnsi="Comic Sans MS" w:cs="Arial"/>
              </w:rPr>
              <w:t>*Any increase beyond this (even up to 15 confederates) had no further effect on the overall conformity rate*</w:t>
            </w:r>
          </w:p>
        </w:tc>
      </w:tr>
      <w:tr w:rsidR="003B0DF5" w:rsidRPr="00A03F84" w:rsidTr="00545CF5">
        <w:trPr>
          <w:trHeight w:val="2683"/>
        </w:trPr>
        <w:tc>
          <w:tcPr>
            <w:tcW w:w="7196" w:type="dxa"/>
          </w:tcPr>
          <w:p w:rsidR="003B0DF5" w:rsidRDefault="003B0DF5" w:rsidP="003B0DF5">
            <w:pPr>
              <w:spacing w:after="200" w:line="276" w:lineRule="auto"/>
              <w:rPr>
                <w:rFonts w:ascii="Comic Sans MS" w:hAnsi="Comic Sans MS" w:cs="Arial"/>
              </w:rPr>
            </w:pPr>
            <w:r>
              <w:rPr>
                <w:rFonts w:ascii="Comic Sans MS" w:hAnsi="Comic Sans MS" w:cs="Arial"/>
              </w:rPr>
              <w:t>Conformity rates have been found to decline when majority influence is not unanimous (in agreement). The important factor though would seem to be in the reduction in the majority’s agreement, rather than an individual being given support for their opinions. Conformity rates drop even if the rebel doesn’t support the real participants viewpoint</w:t>
            </w:r>
          </w:p>
          <w:p w:rsidR="00C61831" w:rsidRPr="00A03F84" w:rsidRDefault="00C61831" w:rsidP="003B0DF5">
            <w:pPr>
              <w:spacing w:after="200" w:line="276" w:lineRule="auto"/>
              <w:rPr>
                <w:rFonts w:ascii="Comic Sans MS" w:hAnsi="Comic Sans MS" w:cs="Arial"/>
              </w:rPr>
            </w:pPr>
          </w:p>
        </w:tc>
        <w:tc>
          <w:tcPr>
            <w:tcW w:w="8221" w:type="dxa"/>
          </w:tcPr>
          <w:p w:rsidR="003B0DF5" w:rsidRDefault="003B0DF5" w:rsidP="00545CF5">
            <w:pPr>
              <w:spacing w:after="200" w:line="276" w:lineRule="auto"/>
              <w:rPr>
                <w:rFonts w:ascii="Comic Sans MS" w:hAnsi="Comic Sans MS" w:cs="Arial"/>
              </w:rPr>
            </w:pPr>
            <w:r>
              <w:rPr>
                <w:rFonts w:ascii="Comic Sans MS" w:hAnsi="Comic Sans MS" w:cs="Arial"/>
              </w:rPr>
              <w:t>Asch (1956) found that if there was one confederate who went against the other confederates, conformity dropped from 32% to around 5.5%.</w:t>
            </w:r>
          </w:p>
          <w:p w:rsidR="003B0DF5" w:rsidRPr="00A03F84" w:rsidRDefault="003B0DF5" w:rsidP="00545CF5">
            <w:pPr>
              <w:spacing w:after="200" w:line="276" w:lineRule="auto"/>
              <w:rPr>
                <w:rFonts w:ascii="Comic Sans MS" w:hAnsi="Comic Sans MS" w:cs="Arial"/>
              </w:rPr>
            </w:pPr>
            <w:r>
              <w:rPr>
                <w:rFonts w:ascii="Comic Sans MS" w:hAnsi="Comic Sans MS" w:cs="Arial"/>
              </w:rPr>
              <w:t>If the rebel went against both the other confederates                     and the real participants, conformity still dropped to 9%</w:t>
            </w:r>
          </w:p>
        </w:tc>
      </w:tr>
      <w:tr w:rsidR="003B0DF5" w:rsidRPr="00A03F84" w:rsidTr="003B0DF5">
        <w:trPr>
          <w:trHeight w:val="3106"/>
        </w:trPr>
        <w:tc>
          <w:tcPr>
            <w:tcW w:w="7196" w:type="dxa"/>
          </w:tcPr>
          <w:p w:rsidR="003B0DF5" w:rsidRDefault="003B0DF5" w:rsidP="00545CF5">
            <w:pPr>
              <w:spacing w:after="200" w:line="276" w:lineRule="auto"/>
              <w:rPr>
                <w:rFonts w:ascii="Comic Sans MS" w:hAnsi="Comic Sans MS" w:cs="Arial"/>
              </w:rPr>
            </w:pPr>
            <w:r>
              <w:rPr>
                <w:rFonts w:ascii="Comic Sans MS" w:hAnsi="Comic Sans MS" w:cs="Arial"/>
              </w:rPr>
              <w:t>Greater conformity rates are seen when the task difficulty increases, as the right answer becomes less obvious. This means that individuals will look to others more for guidance as to what the correct response is</w:t>
            </w:r>
          </w:p>
          <w:p w:rsidR="00C61831" w:rsidRDefault="00C61831" w:rsidP="00545CF5">
            <w:pPr>
              <w:spacing w:after="200" w:line="276" w:lineRule="auto"/>
              <w:rPr>
                <w:rFonts w:ascii="Comic Sans MS" w:hAnsi="Comic Sans MS" w:cs="Arial"/>
              </w:rPr>
            </w:pPr>
          </w:p>
          <w:p w:rsidR="00C61831" w:rsidRDefault="00C61831" w:rsidP="00545CF5">
            <w:pPr>
              <w:spacing w:after="200" w:line="276" w:lineRule="auto"/>
              <w:rPr>
                <w:rFonts w:ascii="Comic Sans MS" w:hAnsi="Comic Sans MS" w:cs="Arial"/>
              </w:rPr>
            </w:pPr>
          </w:p>
          <w:p w:rsidR="00C61831" w:rsidRPr="00A03F84" w:rsidRDefault="00C61831" w:rsidP="00545CF5">
            <w:pPr>
              <w:spacing w:after="200" w:line="276" w:lineRule="auto"/>
              <w:rPr>
                <w:rFonts w:ascii="Comic Sans MS" w:hAnsi="Comic Sans MS" w:cs="Arial"/>
              </w:rPr>
            </w:pPr>
            <w:bookmarkStart w:id="0" w:name="_GoBack"/>
            <w:bookmarkEnd w:id="0"/>
          </w:p>
        </w:tc>
        <w:tc>
          <w:tcPr>
            <w:tcW w:w="8221" w:type="dxa"/>
          </w:tcPr>
          <w:p w:rsidR="003B0DF5" w:rsidRPr="00A03F84" w:rsidRDefault="003B0DF5" w:rsidP="00545CF5">
            <w:pPr>
              <w:spacing w:after="200" w:line="276" w:lineRule="auto"/>
              <w:rPr>
                <w:rFonts w:ascii="Comic Sans MS" w:hAnsi="Comic Sans MS" w:cs="Arial"/>
              </w:rPr>
            </w:pPr>
            <w:r>
              <w:rPr>
                <w:rFonts w:ascii="Comic Sans MS" w:hAnsi="Comic Sans MS" w:cs="Arial"/>
              </w:rPr>
              <w:t>Asch (1956) increase task difficulty by making the comparison lines more similar to each other, findings that when he did so participants were more likely to conform to wrong answers; thus demonstrating the effect of task difficulty on conformity.</w:t>
            </w:r>
          </w:p>
        </w:tc>
      </w:tr>
    </w:tbl>
    <w:p w:rsidR="004D2223" w:rsidRDefault="004D2223" w:rsidP="00C61831"/>
    <w:sectPr w:rsidR="004D2223" w:rsidSect="003B0DF5">
      <w:pgSz w:w="16838" w:h="11906" w:orient="landscape"/>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F5"/>
    <w:rsid w:val="003B0DF5"/>
    <w:rsid w:val="004D2223"/>
    <w:rsid w:val="00C6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831"/>
    <w:rPr>
      <w:rFonts w:ascii="Tahoma" w:hAnsi="Tahoma" w:cs="Tahoma"/>
      <w:sz w:val="16"/>
      <w:szCs w:val="16"/>
    </w:rPr>
  </w:style>
  <w:style w:type="character" w:customStyle="1" w:styleId="BalloonTextChar">
    <w:name w:val="Balloon Text Char"/>
    <w:basedOn w:val="DefaultParagraphFont"/>
    <w:link w:val="BalloonText"/>
    <w:uiPriority w:val="99"/>
    <w:semiHidden/>
    <w:rsid w:val="00C618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831"/>
    <w:rPr>
      <w:rFonts w:ascii="Tahoma" w:hAnsi="Tahoma" w:cs="Tahoma"/>
      <w:sz w:val="16"/>
      <w:szCs w:val="16"/>
    </w:rPr>
  </w:style>
  <w:style w:type="character" w:customStyle="1" w:styleId="BalloonTextChar">
    <w:name w:val="Balloon Text Char"/>
    <w:basedOn w:val="DefaultParagraphFont"/>
    <w:link w:val="BalloonText"/>
    <w:uiPriority w:val="99"/>
    <w:semiHidden/>
    <w:rsid w:val="00C618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67D62911</Template>
  <TotalTime>4</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2016-01-21T11:33:00Z</cp:lastPrinted>
  <dcterms:created xsi:type="dcterms:W3CDTF">2016-01-20T14:17:00Z</dcterms:created>
  <dcterms:modified xsi:type="dcterms:W3CDTF">2016-01-21T11:33:00Z</dcterms:modified>
</cp:coreProperties>
</file>