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B2" w:rsidRPr="002503B2" w:rsidRDefault="002503B2" w:rsidP="002503B2">
      <w:pPr>
        <w:spacing w:after="200" w:line="276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503B2">
        <w:rPr>
          <w:rFonts w:ascii="Comic Sans MS" w:hAnsi="Comic Sans MS"/>
          <w:b/>
          <w:noProof/>
          <w:sz w:val="22"/>
          <w:szCs w:val="23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4F6F02A" wp14:editId="10683854">
            <wp:simplePos x="0" y="0"/>
            <wp:positionH relativeFrom="margin">
              <wp:align>left</wp:align>
            </wp:positionH>
            <wp:positionV relativeFrom="paragraph">
              <wp:posOffset>5202859</wp:posOffset>
            </wp:positionV>
            <wp:extent cx="1093470" cy="911225"/>
            <wp:effectExtent l="0" t="0" r="0" b="3175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ori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3B2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1B1DC" wp14:editId="27B0F27C">
                <wp:simplePos x="0" y="0"/>
                <wp:positionH relativeFrom="column">
                  <wp:posOffset>7339965</wp:posOffset>
                </wp:positionH>
                <wp:positionV relativeFrom="paragraph">
                  <wp:posOffset>-116205</wp:posOffset>
                </wp:positionV>
                <wp:extent cx="687705" cy="453390"/>
                <wp:effectExtent l="0" t="0" r="17145" b="2286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3B2" w:rsidRPr="00DF391E" w:rsidRDefault="002503B2" w:rsidP="002503B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AO1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1B1DC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577.95pt;margin-top:-9.15pt;width:54.1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" strokeweight="2pt">
                <v:textbox>
                  <w:txbxContent>
                    <w:p w:rsidR="002503B2" w:rsidRPr="00DF391E" w:rsidRDefault="002503B2" w:rsidP="002503B2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AO1</w:t>
                      </w:r>
                    </w:p>
                  </w:txbxContent>
                </v:textbox>
              </v:shape>
            </w:pict>
          </mc:Fallback>
        </mc:AlternateContent>
      </w:r>
      <w:r w:rsidRPr="002503B2">
        <w:rPr>
          <w:rFonts w:ascii="Comic Sans MS" w:hAnsi="Comic Sans MS"/>
          <w:b/>
          <w:sz w:val="28"/>
          <w:szCs w:val="28"/>
          <w:u w:val="single"/>
        </w:rPr>
        <w:t>Successful minority influence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639"/>
        <w:gridCol w:w="6917"/>
      </w:tblGrid>
      <w:tr w:rsidR="002503B2" w:rsidRPr="002503B2" w:rsidTr="00E35ACA">
        <w:tc>
          <w:tcPr>
            <w:tcW w:w="7579" w:type="dxa"/>
          </w:tcPr>
          <w:p w:rsidR="002503B2" w:rsidRPr="002503B2" w:rsidRDefault="002503B2" w:rsidP="00E35ACA">
            <w:pPr>
              <w:spacing w:after="200" w:line="276" w:lineRule="auto"/>
              <w:rPr>
                <w:rFonts w:ascii="Comic Sans MS" w:hAnsi="Comic Sans MS"/>
                <w:b/>
                <w:sz w:val="22"/>
              </w:rPr>
            </w:pPr>
            <w:r w:rsidRPr="002503B2">
              <w:rPr>
                <w:rFonts w:ascii="Comic Sans MS" w:hAnsi="Comic Sans MS"/>
                <w:b/>
                <w:sz w:val="22"/>
              </w:rPr>
              <w:t>Factor</w:t>
            </w:r>
          </w:p>
        </w:tc>
        <w:tc>
          <w:tcPr>
            <w:tcW w:w="7971" w:type="dxa"/>
          </w:tcPr>
          <w:p w:rsidR="002503B2" w:rsidRPr="002503B2" w:rsidRDefault="002503B2" w:rsidP="00E35ACA">
            <w:pPr>
              <w:spacing w:after="200" w:line="276" w:lineRule="auto"/>
              <w:rPr>
                <w:rFonts w:ascii="Comic Sans MS" w:hAnsi="Comic Sans MS"/>
                <w:b/>
                <w:sz w:val="22"/>
              </w:rPr>
            </w:pPr>
            <w:r w:rsidRPr="002503B2">
              <w:rPr>
                <w:rFonts w:ascii="Comic Sans MS" w:hAnsi="Comic Sans MS"/>
                <w:b/>
                <w:sz w:val="22"/>
              </w:rPr>
              <w:t>Link to research</w:t>
            </w:r>
          </w:p>
        </w:tc>
      </w:tr>
      <w:tr w:rsidR="002503B2" w:rsidRPr="002503B2" w:rsidTr="00E35ACA">
        <w:tc>
          <w:tcPr>
            <w:tcW w:w="7579" w:type="dxa"/>
          </w:tcPr>
          <w:p w:rsidR="002503B2" w:rsidRPr="002503B2" w:rsidRDefault="002503B2" w:rsidP="00E35ACA">
            <w:pPr>
              <w:spacing w:after="200" w:line="276" w:lineRule="auto"/>
              <w:rPr>
                <w:rFonts w:ascii="Comic Sans MS" w:hAnsi="Comic Sans MS"/>
                <w:b/>
                <w:sz w:val="22"/>
              </w:rPr>
            </w:pPr>
            <w:r w:rsidRPr="002503B2">
              <w:rPr>
                <w:rFonts w:ascii="Comic Sans MS" w:hAnsi="Comic Sans MS"/>
                <w:b/>
                <w:sz w:val="22"/>
              </w:rPr>
              <w:t xml:space="preserve">Consistency &amp; Commitment </w:t>
            </w:r>
          </w:p>
          <w:p w:rsidR="002503B2" w:rsidRDefault="002503B2" w:rsidP="00E35ACA">
            <w:pPr>
              <w:spacing w:after="200" w:line="276" w:lineRule="auto"/>
              <w:rPr>
                <w:rFonts w:ascii="Comic Sans MS" w:hAnsi="Comic Sans MS"/>
                <w:b/>
                <w:sz w:val="22"/>
              </w:rPr>
            </w:pPr>
          </w:p>
          <w:p w:rsidR="002503B2" w:rsidRDefault="002503B2" w:rsidP="00E35ACA">
            <w:pPr>
              <w:spacing w:after="200" w:line="276" w:lineRule="auto"/>
              <w:rPr>
                <w:rFonts w:ascii="Comic Sans MS" w:hAnsi="Comic Sans MS"/>
                <w:b/>
                <w:sz w:val="22"/>
              </w:rPr>
            </w:pPr>
          </w:p>
          <w:p w:rsidR="002503B2" w:rsidRDefault="002503B2" w:rsidP="00E35ACA">
            <w:pPr>
              <w:spacing w:after="200" w:line="276" w:lineRule="auto"/>
              <w:rPr>
                <w:rFonts w:ascii="Comic Sans MS" w:hAnsi="Comic Sans MS"/>
                <w:b/>
                <w:sz w:val="22"/>
              </w:rPr>
            </w:pPr>
            <w:bookmarkStart w:id="0" w:name="_GoBack"/>
            <w:bookmarkEnd w:id="0"/>
          </w:p>
          <w:p w:rsidR="002503B2" w:rsidRDefault="002503B2" w:rsidP="00E35ACA">
            <w:pPr>
              <w:spacing w:after="200" w:line="276" w:lineRule="auto"/>
              <w:rPr>
                <w:rFonts w:ascii="Comic Sans MS" w:hAnsi="Comic Sans MS"/>
                <w:b/>
                <w:sz w:val="22"/>
              </w:rPr>
            </w:pPr>
          </w:p>
          <w:p w:rsidR="002503B2" w:rsidRDefault="002503B2" w:rsidP="00E35ACA">
            <w:pPr>
              <w:spacing w:after="200" w:line="276" w:lineRule="auto"/>
              <w:rPr>
                <w:rFonts w:ascii="Comic Sans MS" w:hAnsi="Comic Sans MS"/>
                <w:b/>
                <w:sz w:val="22"/>
              </w:rPr>
            </w:pPr>
          </w:p>
          <w:p w:rsidR="002503B2" w:rsidRPr="002503B2" w:rsidRDefault="002503B2" w:rsidP="00E35ACA">
            <w:pPr>
              <w:spacing w:after="200" w:line="276" w:lineRule="auto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971" w:type="dxa"/>
          </w:tcPr>
          <w:p w:rsidR="002503B2" w:rsidRPr="002503B2" w:rsidRDefault="002503B2" w:rsidP="00E35ACA">
            <w:pPr>
              <w:spacing w:after="200" w:line="276" w:lineRule="auto"/>
              <w:rPr>
                <w:rFonts w:ascii="Comic Sans MS" w:hAnsi="Comic Sans MS"/>
                <w:b/>
                <w:sz w:val="22"/>
              </w:rPr>
            </w:pPr>
          </w:p>
        </w:tc>
      </w:tr>
      <w:tr w:rsidR="002503B2" w:rsidRPr="002503B2" w:rsidTr="00E35ACA">
        <w:tc>
          <w:tcPr>
            <w:tcW w:w="7579" w:type="dxa"/>
          </w:tcPr>
          <w:p w:rsidR="002503B2" w:rsidRPr="002503B2" w:rsidRDefault="002503B2" w:rsidP="00E35ACA">
            <w:pPr>
              <w:spacing w:after="200" w:line="276" w:lineRule="auto"/>
              <w:rPr>
                <w:noProof/>
                <w:sz w:val="22"/>
              </w:rPr>
            </w:pPr>
            <w:r w:rsidRPr="002503B2">
              <w:rPr>
                <w:rFonts w:ascii="Comic Sans MS" w:hAnsi="Comic Sans MS"/>
                <w:b/>
                <w:sz w:val="22"/>
              </w:rPr>
              <w:t>Flexibility</w:t>
            </w:r>
            <w:r w:rsidRPr="002503B2">
              <w:rPr>
                <w:noProof/>
                <w:sz w:val="22"/>
              </w:rPr>
              <w:t xml:space="preserve"> </w:t>
            </w:r>
          </w:p>
          <w:p w:rsidR="002503B2" w:rsidRPr="002503B2" w:rsidRDefault="002503B2" w:rsidP="00E35ACA">
            <w:pPr>
              <w:spacing w:after="200" w:line="276" w:lineRule="auto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971" w:type="dxa"/>
          </w:tcPr>
          <w:p w:rsidR="002503B2" w:rsidRDefault="002503B2" w:rsidP="00E35ACA">
            <w:pPr>
              <w:spacing w:after="200" w:line="276" w:lineRule="auto"/>
              <w:rPr>
                <w:rFonts w:ascii="Comic Sans MS" w:hAnsi="Comic Sans MS"/>
                <w:sz w:val="22"/>
              </w:rPr>
            </w:pPr>
          </w:p>
          <w:p w:rsidR="002503B2" w:rsidRDefault="002503B2" w:rsidP="00E35ACA">
            <w:pPr>
              <w:spacing w:after="200" w:line="276" w:lineRule="auto"/>
              <w:rPr>
                <w:rFonts w:ascii="Comic Sans MS" w:hAnsi="Comic Sans MS"/>
                <w:sz w:val="22"/>
              </w:rPr>
            </w:pPr>
          </w:p>
          <w:p w:rsidR="002503B2" w:rsidRDefault="002503B2" w:rsidP="00E35ACA">
            <w:pPr>
              <w:spacing w:after="200" w:line="276" w:lineRule="auto"/>
              <w:rPr>
                <w:rFonts w:ascii="Comic Sans MS" w:hAnsi="Comic Sans MS"/>
                <w:sz w:val="22"/>
              </w:rPr>
            </w:pPr>
          </w:p>
          <w:p w:rsidR="002503B2" w:rsidRDefault="002503B2" w:rsidP="00E35ACA">
            <w:pPr>
              <w:spacing w:after="200" w:line="276" w:lineRule="auto"/>
              <w:rPr>
                <w:rFonts w:ascii="Comic Sans MS" w:hAnsi="Comic Sans MS"/>
                <w:sz w:val="22"/>
              </w:rPr>
            </w:pPr>
          </w:p>
          <w:p w:rsidR="002503B2" w:rsidRDefault="002503B2" w:rsidP="00E35ACA">
            <w:pPr>
              <w:spacing w:after="200" w:line="276" w:lineRule="auto"/>
              <w:rPr>
                <w:rFonts w:ascii="Comic Sans MS" w:hAnsi="Comic Sans MS"/>
                <w:sz w:val="22"/>
              </w:rPr>
            </w:pPr>
          </w:p>
          <w:p w:rsidR="002503B2" w:rsidRPr="002503B2" w:rsidRDefault="002503B2" w:rsidP="00E35ACA">
            <w:pPr>
              <w:spacing w:after="200" w:line="276" w:lineRule="auto"/>
              <w:rPr>
                <w:rFonts w:ascii="Comic Sans MS" w:hAnsi="Comic Sans MS"/>
                <w:sz w:val="22"/>
              </w:rPr>
            </w:pPr>
          </w:p>
        </w:tc>
      </w:tr>
    </w:tbl>
    <w:p w:rsidR="002503B2" w:rsidRDefault="002503B2"/>
    <w:p w:rsidR="002503B2" w:rsidRDefault="002503B2">
      <w:pPr>
        <w:spacing w:after="160" w:line="259" w:lineRule="auto"/>
      </w:pPr>
    </w:p>
    <w:p w:rsidR="002503B2" w:rsidRDefault="002503B2">
      <w:pPr>
        <w:spacing w:after="160" w:line="259" w:lineRule="auto"/>
      </w:pPr>
    </w:p>
    <w:p w:rsidR="002503B2" w:rsidRDefault="002503B2" w:rsidP="002503B2">
      <w:pPr>
        <w:jc w:val="center"/>
        <w:rPr>
          <w:rFonts w:ascii="Comic Sans MS" w:hAnsi="Comic Sans MS"/>
          <w:sz w:val="48"/>
        </w:rPr>
      </w:pPr>
      <w:r w:rsidRPr="002503B2">
        <w:rPr>
          <w:rFonts w:ascii="Comic Sans MS" w:hAnsi="Comic Sans MS"/>
          <w:sz w:val="48"/>
        </w:rPr>
        <w:t xml:space="preserve">Minority influence will be persuasive if the minority is consistent (unchanging) with its opinion/behaviour, shows confidence in its beliefs and appears unbiased. Consistency seems to be the most important feature here, as it shows the minority are </w:t>
      </w:r>
      <w:r w:rsidRPr="002503B2">
        <w:rPr>
          <w:rFonts w:ascii="Comic Sans MS" w:hAnsi="Comic Sans MS"/>
          <w:b/>
          <w:sz w:val="48"/>
        </w:rPr>
        <w:t>committed</w:t>
      </w:r>
      <w:r w:rsidRPr="002503B2">
        <w:rPr>
          <w:rFonts w:ascii="Comic Sans MS" w:hAnsi="Comic Sans MS"/>
          <w:sz w:val="48"/>
        </w:rPr>
        <w:t xml:space="preserve">, especially if the minority have </w:t>
      </w:r>
      <w:proofErr w:type="gramStart"/>
      <w:r w:rsidRPr="002503B2">
        <w:rPr>
          <w:rFonts w:ascii="Comic Sans MS" w:hAnsi="Comic Sans MS"/>
          <w:sz w:val="48"/>
        </w:rPr>
        <w:t>has</w:t>
      </w:r>
      <w:proofErr w:type="gramEnd"/>
      <w:r w:rsidRPr="002503B2">
        <w:rPr>
          <w:rFonts w:ascii="Comic Sans MS" w:hAnsi="Comic Sans MS"/>
          <w:sz w:val="48"/>
        </w:rPr>
        <w:t xml:space="preserve"> to resist social pressures and abuses against their viewpoint. This creates enough doubt in the mind of the majority about the established norms in order for them to re-examine their own beliefs/behaviour.</w:t>
      </w:r>
    </w:p>
    <w:p w:rsidR="002503B2" w:rsidRDefault="002503B2">
      <w:pPr>
        <w:spacing w:after="160" w:line="259" w:lineRule="auto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br w:type="page"/>
      </w:r>
    </w:p>
    <w:p w:rsidR="002503B2" w:rsidRPr="002503B2" w:rsidRDefault="002503B2" w:rsidP="002503B2">
      <w:pPr>
        <w:spacing w:after="200" w:line="276" w:lineRule="auto"/>
        <w:rPr>
          <w:rFonts w:ascii="Comic Sans MS" w:hAnsi="Comic Sans MS"/>
          <w:b/>
          <w:sz w:val="48"/>
        </w:rPr>
      </w:pPr>
      <w:proofErr w:type="spellStart"/>
      <w:r w:rsidRPr="002503B2">
        <w:rPr>
          <w:rFonts w:ascii="Comic Sans MS" w:hAnsi="Comic Sans MS"/>
          <w:b/>
          <w:sz w:val="48"/>
        </w:rPr>
        <w:lastRenderedPageBreak/>
        <w:t>Papastamou</w:t>
      </w:r>
      <w:proofErr w:type="spellEnd"/>
      <w:r w:rsidRPr="002503B2">
        <w:rPr>
          <w:rFonts w:ascii="Comic Sans MS" w:hAnsi="Comic Sans MS"/>
          <w:b/>
          <w:sz w:val="48"/>
        </w:rPr>
        <w:t xml:space="preserve"> (1982)</w:t>
      </w:r>
    </w:p>
    <w:p w:rsidR="0048411B" w:rsidRDefault="002503B2" w:rsidP="002503B2">
      <w:pPr>
        <w:jc w:val="center"/>
        <w:rPr>
          <w:rFonts w:ascii="Comic Sans MS" w:hAnsi="Comic Sans MS"/>
          <w:sz w:val="48"/>
        </w:rPr>
      </w:pPr>
      <w:r w:rsidRPr="002503B2">
        <w:rPr>
          <w:rFonts w:ascii="Comic Sans MS" w:hAnsi="Comic Sans MS"/>
          <w:sz w:val="48"/>
        </w:rPr>
        <w:t>Got participants to respond to questions about responsibility for pollution. They were exposed to a minority’s extreme views on how to control pollution. When the minority refused to budge from their opinion they were not persuasive; however, when they appeared flexible by compromising, they were seen as less extreme, co-operative and reasonable and were more persuasive in changing minority opinions.</w:t>
      </w:r>
    </w:p>
    <w:p w:rsidR="002503B2" w:rsidRDefault="002503B2" w:rsidP="002503B2">
      <w:pPr>
        <w:jc w:val="center"/>
        <w:rPr>
          <w:rFonts w:ascii="Comic Sans MS" w:hAnsi="Comic Sans MS"/>
          <w:sz w:val="48"/>
        </w:rPr>
      </w:pPr>
    </w:p>
    <w:p w:rsidR="002503B2" w:rsidRDefault="002503B2" w:rsidP="002503B2">
      <w:pPr>
        <w:jc w:val="center"/>
        <w:rPr>
          <w:rFonts w:ascii="Comic Sans MS" w:hAnsi="Comic Sans MS"/>
          <w:sz w:val="48"/>
        </w:rPr>
      </w:pPr>
    </w:p>
    <w:p w:rsidR="002503B2" w:rsidRDefault="002503B2" w:rsidP="002503B2">
      <w:pPr>
        <w:jc w:val="center"/>
        <w:rPr>
          <w:rFonts w:ascii="Comic Sans MS" w:hAnsi="Comic Sans MS"/>
          <w:sz w:val="48"/>
        </w:rPr>
      </w:pPr>
    </w:p>
    <w:p w:rsidR="002503B2" w:rsidRDefault="002503B2" w:rsidP="002503B2">
      <w:pPr>
        <w:jc w:val="center"/>
        <w:rPr>
          <w:rFonts w:ascii="Comic Sans MS" w:hAnsi="Comic Sans MS"/>
          <w:sz w:val="48"/>
        </w:rPr>
      </w:pPr>
    </w:p>
    <w:p w:rsidR="002503B2" w:rsidRDefault="002503B2" w:rsidP="002503B2">
      <w:pPr>
        <w:jc w:val="center"/>
        <w:rPr>
          <w:rFonts w:ascii="Comic Sans MS" w:hAnsi="Comic Sans MS"/>
          <w:sz w:val="48"/>
        </w:rPr>
      </w:pPr>
    </w:p>
    <w:p w:rsidR="002503B2" w:rsidRDefault="002503B2" w:rsidP="002503B2">
      <w:pPr>
        <w:jc w:val="center"/>
        <w:rPr>
          <w:rFonts w:ascii="Comic Sans MS" w:hAnsi="Comic Sans MS"/>
          <w:noProof/>
          <w:sz w:val="56"/>
        </w:rPr>
      </w:pPr>
    </w:p>
    <w:p w:rsidR="002503B2" w:rsidRPr="002503B2" w:rsidRDefault="002503B2" w:rsidP="002503B2">
      <w:pPr>
        <w:jc w:val="center"/>
        <w:rPr>
          <w:sz w:val="360"/>
        </w:rPr>
      </w:pPr>
      <w:r w:rsidRPr="002503B2">
        <w:rPr>
          <w:rFonts w:ascii="Comic Sans MS" w:hAnsi="Comic Sans MS"/>
          <w:noProof/>
          <w:sz w:val="56"/>
        </w:rPr>
        <w:t xml:space="preserve">Consistent minorities who are inflexible, rigid and uncompromising in their belifs and behaviour will not be persuasive. If they are seen to be </w:t>
      </w:r>
      <w:r w:rsidRPr="002503B2">
        <w:rPr>
          <w:rFonts w:ascii="Comic Sans MS" w:hAnsi="Comic Sans MS"/>
          <w:i/>
          <w:noProof/>
          <w:sz w:val="56"/>
        </w:rPr>
        <w:t>flexible</w:t>
      </w:r>
      <w:r w:rsidRPr="002503B2">
        <w:rPr>
          <w:rFonts w:ascii="Comic Sans MS" w:hAnsi="Comic Sans MS"/>
          <w:noProof/>
          <w:sz w:val="56"/>
        </w:rPr>
        <w:t xml:space="preserve"> by demonstrateing an ability to be moderate, co-operative and reasonble, then they will be persuasive. Successful minority influence therefore seems to require the minority to compromise and be slightly inconsistent in its position.</w:t>
      </w:r>
    </w:p>
    <w:sectPr w:rsidR="002503B2" w:rsidRPr="002503B2" w:rsidSect="002503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B2"/>
    <w:rsid w:val="002503B2"/>
    <w:rsid w:val="0048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7CFC"/>
  <w15:chartTrackingRefBased/>
  <w15:docId w15:val="{71EEA353-55C2-4906-A332-2304DF77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10DEE-5D81-4F76-91A7-1AB6A60E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cp:lastPrinted>2016-02-24T14:38:00Z</cp:lastPrinted>
  <dcterms:created xsi:type="dcterms:W3CDTF">2016-02-24T14:35:00Z</dcterms:created>
  <dcterms:modified xsi:type="dcterms:W3CDTF">2016-02-24T14:38:00Z</dcterms:modified>
</cp:coreProperties>
</file>